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511" w:rsidRDefault="00E33511" w:rsidP="00E33511">
      <w:pPr>
        <w:jc w:val="center"/>
        <w:rPr>
          <w:rFonts w:ascii="Times New Roman" w:hAnsi="Times New Roman" w:cs="Times New Roman"/>
          <w:sz w:val="24"/>
          <w:szCs w:val="24"/>
        </w:rPr>
      </w:pPr>
    </w:p>
    <w:p w:rsidR="00E33511" w:rsidRDefault="00E33511" w:rsidP="00E33511">
      <w:pPr>
        <w:jc w:val="center"/>
        <w:rPr>
          <w:rFonts w:ascii="Times New Roman" w:hAnsi="Times New Roman" w:cs="Times New Roman"/>
          <w:sz w:val="24"/>
          <w:szCs w:val="24"/>
        </w:rPr>
      </w:pPr>
    </w:p>
    <w:p w:rsidR="00E33511" w:rsidRDefault="00E33511" w:rsidP="00E33511">
      <w:pPr>
        <w:jc w:val="center"/>
        <w:rPr>
          <w:rFonts w:ascii="Times New Roman" w:hAnsi="Times New Roman" w:cs="Times New Roman"/>
          <w:sz w:val="24"/>
          <w:szCs w:val="24"/>
        </w:rPr>
      </w:pPr>
    </w:p>
    <w:p w:rsidR="00E33511" w:rsidRDefault="00E33511" w:rsidP="00E33511">
      <w:pPr>
        <w:jc w:val="center"/>
        <w:rPr>
          <w:rFonts w:ascii="Times New Roman" w:hAnsi="Times New Roman" w:cs="Times New Roman"/>
          <w:sz w:val="24"/>
          <w:szCs w:val="24"/>
        </w:rPr>
      </w:pPr>
    </w:p>
    <w:p w:rsidR="00E33511" w:rsidRDefault="00E33511" w:rsidP="00E33511">
      <w:pPr>
        <w:jc w:val="center"/>
        <w:rPr>
          <w:rFonts w:ascii="Times New Roman" w:hAnsi="Times New Roman" w:cs="Times New Roman"/>
          <w:sz w:val="24"/>
          <w:szCs w:val="24"/>
        </w:rPr>
      </w:pPr>
    </w:p>
    <w:p w:rsidR="00E33511" w:rsidRDefault="00E33511" w:rsidP="00E33511">
      <w:pPr>
        <w:jc w:val="center"/>
        <w:rPr>
          <w:rFonts w:ascii="Times New Roman" w:hAnsi="Times New Roman" w:cs="Times New Roman"/>
          <w:sz w:val="24"/>
          <w:szCs w:val="24"/>
        </w:rPr>
      </w:pPr>
    </w:p>
    <w:p w:rsidR="00D028B6" w:rsidRPr="00E33511" w:rsidRDefault="00E33511" w:rsidP="00E33511">
      <w:pPr>
        <w:jc w:val="center"/>
        <w:rPr>
          <w:rFonts w:ascii="Times New Roman" w:hAnsi="Times New Roman" w:cs="Times New Roman"/>
          <w:sz w:val="24"/>
          <w:szCs w:val="24"/>
        </w:rPr>
      </w:pPr>
      <w:r w:rsidRPr="00E33511">
        <w:rPr>
          <w:rFonts w:ascii="Times New Roman" w:hAnsi="Times New Roman" w:cs="Times New Roman"/>
          <w:sz w:val="24"/>
          <w:szCs w:val="24"/>
        </w:rPr>
        <w:t>Geology and Plate Tectonics</w:t>
      </w:r>
    </w:p>
    <w:p w:rsidR="00E33511" w:rsidRPr="00E33511" w:rsidRDefault="00E33511" w:rsidP="00E33511">
      <w:pPr>
        <w:jc w:val="center"/>
        <w:rPr>
          <w:rFonts w:ascii="Times New Roman" w:hAnsi="Times New Roman" w:cs="Times New Roman"/>
          <w:sz w:val="24"/>
          <w:szCs w:val="24"/>
        </w:rPr>
      </w:pPr>
      <w:r w:rsidRPr="00E33511">
        <w:rPr>
          <w:rFonts w:ascii="Times New Roman" w:hAnsi="Times New Roman" w:cs="Times New Roman"/>
          <w:sz w:val="24"/>
          <w:szCs w:val="24"/>
        </w:rPr>
        <w:t>Name:</w:t>
      </w:r>
    </w:p>
    <w:p w:rsidR="00E33511" w:rsidRPr="00E33511" w:rsidRDefault="00E33511" w:rsidP="00E33511">
      <w:pPr>
        <w:jc w:val="center"/>
        <w:rPr>
          <w:rFonts w:ascii="Times New Roman" w:hAnsi="Times New Roman" w:cs="Times New Roman"/>
          <w:sz w:val="24"/>
          <w:szCs w:val="24"/>
        </w:rPr>
      </w:pPr>
      <w:r w:rsidRPr="00E33511">
        <w:rPr>
          <w:rFonts w:ascii="Times New Roman" w:hAnsi="Times New Roman" w:cs="Times New Roman"/>
          <w:sz w:val="24"/>
          <w:szCs w:val="24"/>
        </w:rPr>
        <w:t>Course:</w:t>
      </w:r>
    </w:p>
    <w:p w:rsidR="00E33511" w:rsidRPr="00E33511" w:rsidRDefault="00E33511" w:rsidP="00E33511">
      <w:pPr>
        <w:jc w:val="center"/>
        <w:rPr>
          <w:rFonts w:ascii="Times New Roman" w:hAnsi="Times New Roman" w:cs="Times New Roman"/>
          <w:sz w:val="24"/>
          <w:szCs w:val="24"/>
        </w:rPr>
      </w:pPr>
      <w:r w:rsidRPr="00E33511">
        <w:rPr>
          <w:rFonts w:ascii="Times New Roman" w:hAnsi="Times New Roman" w:cs="Times New Roman"/>
          <w:sz w:val="24"/>
          <w:szCs w:val="24"/>
        </w:rPr>
        <w:t>Instructor:</w:t>
      </w:r>
    </w:p>
    <w:p w:rsidR="00E33511" w:rsidRPr="00E33511" w:rsidRDefault="00E33511" w:rsidP="00E33511">
      <w:pPr>
        <w:jc w:val="center"/>
        <w:rPr>
          <w:rFonts w:ascii="Times New Roman" w:hAnsi="Times New Roman" w:cs="Times New Roman"/>
          <w:sz w:val="24"/>
          <w:szCs w:val="24"/>
        </w:rPr>
      </w:pPr>
      <w:r w:rsidRPr="00E33511">
        <w:rPr>
          <w:rFonts w:ascii="Times New Roman" w:hAnsi="Times New Roman" w:cs="Times New Roman"/>
          <w:sz w:val="24"/>
          <w:szCs w:val="24"/>
        </w:rPr>
        <w:t>Institution:</w:t>
      </w:r>
    </w:p>
    <w:p w:rsidR="00E33511" w:rsidRDefault="00E33511" w:rsidP="00E33511">
      <w:pPr>
        <w:jc w:val="center"/>
        <w:rPr>
          <w:rFonts w:ascii="Times New Roman" w:hAnsi="Times New Roman" w:cs="Times New Roman"/>
          <w:sz w:val="24"/>
          <w:szCs w:val="24"/>
        </w:rPr>
      </w:pPr>
      <w:r w:rsidRPr="00E33511">
        <w:rPr>
          <w:rFonts w:ascii="Times New Roman" w:hAnsi="Times New Roman" w:cs="Times New Roman"/>
          <w:sz w:val="24"/>
          <w:szCs w:val="24"/>
        </w:rPr>
        <w:t>Date:</w:t>
      </w:r>
    </w:p>
    <w:p w:rsidR="00E33511" w:rsidRDefault="00E33511">
      <w:pPr>
        <w:rPr>
          <w:rFonts w:ascii="Times New Roman" w:hAnsi="Times New Roman" w:cs="Times New Roman"/>
          <w:sz w:val="24"/>
          <w:szCs w:val="24"/>
        </w:rPr>
      </w:pPr>
      <w:r>
        <w:rPr>
          <w:rFonts w:ascii="Times New Roman" w:hAnsi="Times New Roman" w:cs="Times New Roman"/>
          <w:sz w:val="24"/>
          <w:szCs w:val="24"/>
        </w:rPr>
        <w:br w:type="page"/>
      </w:r>
    </w:p>
    <w:p w:rsidR="00DC1FB3" w:rsidRDefault="00E33511">
      <w:pPr>
        <w:rPr>
          <w:rFonts w:ascii="Times New Roman" w:hAnsi="Times New Roman" w:cs="Times New Roman"/>
          <w:sz w:val="24"/>
          <w:szCs w:val="24"/>
        </w:rPr>
      </w:pPr>
      <w:r>
        <w:rPr>
          <w:rFonts w:ascii="Times New Roman" w:hAnsi="Times New Roman" w:cs="Times New Roman"/>
          <w:sz w:val="24"/>
          <w:szCs w:val="24"/>
        </w:rPr>
        <w:lastRenderedPageBreak/>
        <w:t>A</w:t>
      </w:r>
      <w:r w:rsidR="00DC1FB3">
        <w:rPr>
          <w:rFonts w:ascii="Times New Roman" w:hAnsi="Times New Roman" w:cs="Times New Roman"/>
          <w:sz w:val="24"/>
          <w:szCs w:val="24"/>
        </w:rPr>
        <w:t xml:space="preserve"> Can heat change the density of matter?</w:t>
      </w:r>
    </w:p>
    <w:p w:rsidR="00DC1FB3" w:rsidRDefault="00EB4C5B" w:rsidP="00DA5B7E">
      <w:pPr>
        <w:ind w:firstLine="720"/>
        <w:rPr>
          <w:rFonts w:ascii="Times New Roman" w:hAnsi="Times New Roman" w:cs="Times New Roman"/>
          <w:sz w:val="24"/>
          <w:szCs w:val="24"/>
        </w:rPr>
      </w:pPr>
      <w:r>
        <w:rPr>
          <w:rFonts w:ascii="Times New Roman" w:hAnsi="Times New Roman" w:cs="Times New Roman"/>
          <w:sz w:val="24"/>
          <w:szCs w:val="24"/>
        </w:rPr>
        <w:t>Yes, the</w:t>
      </w:r>
      <w:r w:rsidR="00DC1FB3">
        <w:rPr>
          <w:rFonts w:ascii="Times New Roman" w:hAnsi="Times New Roman" w:cs="Times New Roman"/>
          <w:sz w:val="24"/>
          <w:szCs w:val="24"/>
        </w:rPr>
        <w:t xml:space="preserve"> density of a quantity of matter is its mass divided by its volume. </w:t>
      </w:r>
      <w:r>
        <w:rPr>
          <w:rFonts w:ascii="Times New Roman" w:hAnsi="Times New Roman" w:cs="Times New Roman"/>
          <w:sz w:val="24"/>
          <w:szCs w:val="24"/>
        </w:rPr>
        <w:t>External pressure pushes the atoms or molecules closer together and increased temperature usually expands the volume of the material, pushing the molecules apart. A change in the state or phase of a material usually results in a change in density.</w:t>
      </w:r>
      <w:r w:rsidR="008F307E">
        <w:rPr>
          <w:rFonts w:ascii="Times New Roman" w:hAnsi="Times New Roman" w:cs="Times New Roman"/>
          <w:sz w:val="24"/>
          <w:szCs w:val="24"/>
        </w:rPr>
        <w:t xml:space="preserve"> </w:t>
      </w:r>
      <w:r w:rsidR="007B39B4">
        <w:rPr>
          <w:rFonts w:ascii="Times New Roman" w:hAnsi="Times New Roman" w:cs="Times New Roman"/>
          <w:sz w:val="24"/>
          <w:szCs w:val="24"/>
        </w:rPr>
        <w:t xml:space="preserve">For </w:t>
      </w:r>
      <w:r w:rsidR="00533CC3">
        <w:rPr>
          <w:rFonts w:ascii="Times New Roman" w:hAnsi="Times New Roman" w:cs="Times New Roman"/>
          <w:sz w:val="24"/>
          <w:szCs w:val="24"/>
        </w:rPr>
        <w:t>example,</w:t>
      </w:r>
      <w:r w:rsidR="007B39B4">
        <w:rPr>
          <w:rFonts w:ascii="Times New Roman" w:hAnsi="Times New Roman" w:cs="Times New Roman"/>
          <w:sz w:val="24"/>
          <w:szCs w:val="24"/>
        </w:rPr>
        <w:t xml:space="preserve"> when a material like iron is heated, it will get fatter and longer and its density will decrease.</w:t>
      </w:r>
      <w:r w:rsidR="00533CC3">
        <w:rPr>
          <w:rFonts w:ascii="Times New Roman" w:hAnsi="Times New Roman" w:cs="Times New Roman"/>
          <w:sz w:val="24"/>
          <w:szCs w:val="24"/>
        </w:rPr>
        <w:t xml:space="preserve"> This is the result because the mass of the material rod remains the same, while the volume increases through expansion.</w:t>
      </w:r>
      <w:r w:rsidR="00FD10F2">
        <w:rPr>
          <w:rFonts w:ascii="Times New Roman" w:hAnsi="Times New Roman" w:cs="Times New Roman"/>
          <w:sz w:val="24"/>
          <w:szCs w:val="24"/>
        </w:rPr>
        <w:t xml:space="preserve"> When a substance is heated, its molecules speed up and its molecules spread slightly further apart, occupying a larger volume that r</w:t>
      </w:r>
      <w:r w:rsidR="00EE5A81">
        <w:rPr>
          <w:rFonts w:ascii="Times New Roman" w:hAnsi="Times New Roman" w:cs="Times New Roman"/>
          <w:sz w:val="24"/>
          <w:szCs w:val="24"/>
        </w:rPr>
        <w:t xml:space="preserve">esults in a decrease in density </w:t>
      </w:r>
      <w:r w:rsidR="00A51A5E">
        <w:rPr>
          <w:rFonts w:ascii="Times New Roman" w:hAnsi="Times New Roman" w:cs="Times New Roman"/>
          <w:sz w:val="24"/>
          <w:szCs w:val="24"/>
        </w:rPr>
        <w:t>(Tape</w:t>
      </w:r>
      <w:r w:rsidR="00EE5A81">
        <w:rPr>
          <w:rFonts w:ascii="Times New Roman" w:hAnsi="Times New Roman" w:cs="Times New Roman"/>
          <w:sz w:val="24"/>
          <w:szCs w:val="24"/>
        </w:rPr>
        <w:t xml:space="preserve"> et al, 2018).</w:t>
      </w:r>
      <w:r w:rsidR="00FD10F2">
        <w:rPr>
          <w:rFonts w:ascii="Times New Roman" w:hAnsi="Times New Roman" w:cs="Times New Roman"/>
          <w:sz w:val="24"/>
          <w:szCs w:val="24"/>
        </w:rPr>
        <w:t xml:space="preserve"> </w:t>
      </w:r>
    </w:p>
    <w:p w:rsidR="00E33511" w:rsidRDefault="004758FA" w:rsidP="00DA5B7E">
      <w:pPr>
        <w:ind w:firstLine="720"/>
        <w:rPr>
          <w:rFonts w:ascii="Times New Roman" w:hAnsi="Times New Roman" w:cs="Times New Roman"/>
          <w:sz w:val="24"/>
          <w:szCs w:val="24"/>
        </w:rPr>
      </w:pPr>
      <w:r>
        <w:rPr>
          <w:rFonts w:ascii="Times New Roman" w:hAnsi="Times New Roman" w:cs="Times New Roman"/>
          <w:sz w:val="24"/>
          <w:szCs w:val="24"/>
        </w:rPr>
        <w:t xml:space="preserve">Density is related to plate tectonic; when two plates are exposed to each other through plate tectonics, scientist use the density of the plates to predict what will happen. Whichever plate is </w:t>
      </w:r>
      <w:r w:rsidR="00BC3D85">
        <w:rPr>
          <w:rFonts w:ascii="Times New Roman" w:hAnsi="Times New Roman" w:cs="Times New Roman"/>
          <w:sz w:val="24"/>
          <w:szCs w:val="24"/>
        </w:rPr>
        <w:t>denser</w:t>
      </w:r>
      <w:r>
        <w:rPr>
          <w:rFonts w:ascii="Times New Roman" w:hAnsi="Times New Roman" w:cs="Times New Roman"/>
          <w:sz w:val="24"/>
          <w:szCs w:val="24"/>
        </w:rPr>
        <w:t xml:space="preserve"> will sink, and the less dense plate will float over it, </w:t>
      </w:r>
      <w:r w:rsidR="00BC3D85">
        <w:rPr>
          <w:rFonts w:ascii="Times New Roman" w:hAnsi="Times New Roman" w:cs="Times New Roman"/>
          <w:sz w:val="24"/>
          <w:szCs w:val="24"/>
        </w:rPr>
        <w:t>which</w:t>
      </w:r>
      <w:r>
        <w:rPr>
          <w:rFonts w:ascii="Times New Roman" w:hAnsi="Times New Roman" w:cs="Times New Roman"/>
          <w:sz w:val="24"/>
          <w:szCs w:val="24"/>
        </w:rPr>
        <w:t xml:space="preserve"> depends on the types of plates that are interacting.</w:t>
      </w:r>
      <w:r w:rsidR="00900013">
        <w:rPr>
          <w:rFonts w:ascii="Times New Roman" w:hAnsi="Times New Roman" w:cs="Times New Roman"/>
          <w:sz w:val="24"/>
          <w:szCs w:val="24"/>
        </w:rPr>
        <w:t xml:space="preserve"> </w:t>
      </w:r>
      <w:r w:rsidR="005A2BDF">
        <w:rPr>
          <w:rFonts w:ascii="Times New Roman" w:hAnsi="Times New Roman" w:cs="Times New Roman"/>
          <w:sz w:val="24"/>
          <w:szCs w:val="24"/>
        </w:rPr>
        <w:t xml:space="preserve">Large convection currents in the asthenosphere transfer heat to the surface, where less dense magma break apart the plate </w:t>
      </w:r>
      <w:r w:rsidR="004C4729">
        <w:rPr>
          <w:rFonts w:ascii="Times New Roman" w:hAnsi="Times New Roman" w:cs="Times New Roman"/>
          <w:sz w:val="24"/>
          <w:szCs w:val="24"/>
        </w:rPr>
        <w:t xml:space="preserve">at the spreading center creating divergent plate boundaries. As the plates move away from the spreading centers, they cool and the dense basalts rocks </w:t>
      </w:r>
      <w:r w:rsidR="00DA5B7E">
        <w:rPr>
          <w:rFonts w:ascii="Times New Roman" w:hAnsi="Times New Roman" w:cs="Times New Roman"/>
          <w:sz w:val="24"/>
          <w:szCs w:val="24"/>
        </w:rPr>
        <w:t>are</w:t>
      </w:r>
      <w:r w:rsidR="004C4729">
        <w:rPr>
          <w:rFonts w:ascii="Times New Roman" w:hAnsi="Times New Roman" w:cs="Times New Roman"/>
          <w:sz w:val="24"/>
          <w:szCs w:val="24"/>
        </w:rPr>
        <w:t xml:space="preserve"> consumed. Since ocean plates are dense than continental plates, when the converge, the ocean plates are subducted</w:t>
      </w:r>
      <w:r w:rsidR="00571807">
        <w:rPr>
          <w:rFonts w:ascii="Times New Roman" w:hAnsi="Times New Roman" w:cs="Times New Roman"/>
          <w:sz w:val="24"/>
          <w:szCs w:val="24"/>
        </w:rPr>
        <w:t xml:space="preserve"> beneath the continental plates (Bercovici &amp; Ricard, 2014).</w:t>
      </w:r>
      <w:r w:rsidR="004C4729">
        <w:rPr>
          <w:rFonts w:ascii="Times New Roman" w:hAnsi="Times New Roman" w:cs="Times New Roman"/>
          <w:sz w:val="24"/>
          <w:szCs w:val="24"/>
        </w:rPr>
        <w:t xml:space="preserve"> </w:t>
      </w:r>
    </w:p>
    <w:p w:rsidR="00900013" w:rsidRDefault="00900013" w:rsidP="00DA5B7E">
      <w:pPr>
        <w:rPr>
          <w:rFonts w:ascii="Times New Roman" w:hAnsi="Times New Roman" w:cs="Times New Roman"/>
          <w:sz w:val="24"/>
          <w:szCs w:val="24"/>
        </w:rPr>
      </w:pPr>
      <w:r>
        <w:rPr>
          <w:rFonts w:ascii="Times New Roman" w:hAnsi="Times New Roman" w:cs="Times New Roman"/>
          <w:sz w:val="24"/>
          <w:szCs w:val="24"/>
        </w:rPr>
        <w:t>Mantle Convection and convection currents</w:t>
      </w:r>
    </w:p>
    <w:p w:rsidR="00AD4916" w:rsidRDefault="00900013" w:rsidP="00DA5B7E">
      <w:pPr>
        <w:ind w:firstLine="720"/>
        <w:rPr>
          <w:rFonts w:ascii="Times New Roman" w:hAnsi="Times New Roman" w:cs="Times New Roman"/>
          <w:sz w:val="24"/>
          <w:szCs w:val="24"/>
        </w:rPr>
      </w:pPr>
      <w:r>
        <w:rPr>
          <w:rFonts w:ascii="Times New Roman" w:hAnsi="Times New Roman" w:cs="Times New Roman"/>
          <w:sz w:val="24"/>
          <w:szCs w:val="24"/>
        </w:rPr>
        <w:t xml:space="preserve">Mantle convection is the process by which </w:t>
      </w:r>
      <w:r w:rsidR="00E73308">
        <w:rPr>
          <w:rFonts w:ascii="Times New Roman" w:hAnsi="Times New Roman" w:cs="Times New Roman"/>
          <w:sz w:val="24"/>
          <w:szCs w:val="24"/>
        </w:rPr>
        <w:t xml:space="preserve">heat from the earth core is transferred upward to the surface. Scientists thinks that heating of the mantle by the core creates convection current in which hot mantle material rises, cooling as it goes, towards the crust until it reaches less dense </w:t>
      </w:r>
      <w:r w:rsidR="00E73308">
        <w:rPr>
          <w:rFonts w:ascii="Times New Roman" w:hAnsi="Times New Roman" w:cs="Times New Roman"/>
          <w:sz w:val="24"/>
          <w:szCs w:val="24"/>
        </w:rPr>
        <w:lastRenderedPageBreak/>
        <w:t>materials at which point it spreads out the descends.</w:t>
      </w:r>
      <w:r w:rsidR="008B136B">
        <w:rPr>
          <w:rFonts w:ascii="Times New Roman" w:hAnsi="Times New Roman" w:cs="Times New Roman"/>
          <w:sz w:val="24"/>
          <w:szCs w:val="24"/>
        </w:rPr>
        <w:t xml:space="preserve"> The process is thought to be the cause of plate tectonics and continental drifts as well as volcanism.</w:t>
      </w:r>
      <w:r w:rsidR="005A2BDF">
        <w:rPr>
          <w:rFonts w:ascii="Times New Roman" w:hAnsi="Times New Roman" w:cs="Times New Roman"/>
          <w:sz w:val="24"/>
          <w:szCs w:val="24"/>
        </w:rPr>
        <w:t xml:space="preserve"> </w:t>
      </w:r>
      <w:r w:rsidR="00B4770F">
        <w:rPr>
          <w:rFonts w:ascii="Times New Roman" w:hAnsi="Times New Roman" w:cs="Times New Roman"/>
          <w:sz w:val="24"/>
          <w:szCs w:val="24"/>
        </w:rPr>
        <w:t>Mantle convection is the major way heat from the interior of the earth is transported to the surface and the heat escapes through mid-ocean ridges.</w:t>
      </w:r>
      <w:r w:rsidR="00BD4D30">
        <w:rPr>
          <w:rFonts w:ascii="Times New Roman" w:hAnsi="Times New Roman" w:cs="Times New Roman"/>
          <w:sz w:val="24"/>
          <w:szCs w:val="24"/>
        </w:rPr>
        <w:t xml:space="preserve"> Escaping heat along the ridges make hot water to circulate through the crust in a hydrothermal system. As seawater react with the hot rock, its composition changes and that is how </w:t>
      </w:r>
      <w:r w:rsidR="0097044B">
        <w:rPr>
          <w:rFonts w:ascii="Times New Roman" w:hAnsi="Times New Roman" w:cs="Times New Roman"/>
          <w:sz w:val="24"/>
          <w:szCs w:val="24"/>
        </w:rPr>
        <w:t>hydrothermal circulation influences ocean composition</w:t>
      </w:r>
      <w:r w:rsidR="00910238">
        <w:rPr>
          <w:rFonts w:ascii="Times New Roman" w:hAnsi="Times New Roman" w:cs="Times New Roman"/>
          <w:sz w:val="24"/>
          <w:szCs w:val="24"/>
        </w:rPr>
        <w:t xml:space="preserve"> (Oreskes, 2018).</w:t>
      </w:r>
      <w:r w:rsidR="00AD4916">
        <w:rPr>
          <w:rFonts w:ascii="Times New Roman" w:hAnsi="Times New Roman" w:cs="Times New Roman"/>
          <w:sz w:val="24"/>
          <w:szCs w:val="24"/>
        </w:rPr>
        <w:t xml:space="preserve"> </w:t>
      </w:r>
    </w:p>
    <w:p w:rsidR="00AD4916" w:rsidRDefault="00AD4916" w:rsidP="00DA5B7E">
      <w:pPr>
        <w:ind w:firstLine="720"/>
        <w:rPr>
          <w:rFonts w:ascii="Times New Roman" w:hAnsi="Times New Roman" w:cs="Times New Roman"/>
          <w:sz w:val="24"/>
          <w:szCs w:val="24"/>
        </w:rPr>
      </w:pPr>
    </w:p>
    <w:p w:rsidR="00AD4916" w:rsidRDefault="00AD4916" w:rsidP="00DA5B7E">
      <w:pPr>
        <w:ind w:firstLine="720"/>
        <w:rPr>
          <w:rFonts w:ascii="Times New Roman" w:hAnsi="Times New Roman" w:cs="Times New Roman"/>
          <w:sz w:val="24"/>
          <w:szCs w:val="24"/>
        </w:rPr>
      </w:pPr>
    </w:p>
    <w:p w:rsidR="00AD4916" w:rsidRDefault="00AD4916">
      <w:pPr>
        <w:rPr>
          <w:rFonts w:ascii="Times New Roman" w:hAnsi="Times New Roman" w:cs="Times New Roman"/>
          <w:sz w:val="24"/>
          <w:szCs w:val="24"/>
        </w:rPr>
      </w:pPr>
    </w:p>
    <w:p w:rsidR="00AD4916" w:rsidRDefault="00AD4916">
      <w:pPr>
        <w:rPr>
          <w:rFonts w:ascii="Times New Roman" w:hAnsi="Times New Roman" w:cs="Times New Roman"/>
          <w:sz w:val="24"/>
          <w:szCs w:val="24"/>
        </w:rPr>
      </w:pPr>
    </w:p>
    <w:p w:rsidR="00AD4916" w:rsidRDefault="00AD4916">
      <w:pPr>
        <w:rPr>
          <w:rFonts w:ascii="Times New Roman" w:hAnsi="Times New Roman" w:cs="Times New Roman"/>
          <w:sz w:val="24"/>
          <w:szCs w:val="24"/>
        </w:rPr>
      </w:pPr>
    </w:p>
    <w:p w:rsidR="00AD4916" w:rsidRDefault="00AD4916">
      <w:pPr>
        <w:rPr>
          <w:rFonts w:ascii="Times New Roman" w:hAnsi="Times New Roman" w:cs="Times New Roman"/>
          <w:sz w:val="24"/>
          <w:szCs w:val="24"/>
        </w:rPr>
      </w:pPr>
    </w:p>
    <w:p w:rsidR="00AD4916" w:rsidRDefault="00AD4916">
      <w:pPr>
        <w:rPr>
          <w:rFonts w:ascii="Times New Roman" w:hAnsi="Times New Roman" w:cs="Times New Roman"/>
          <w:sz w:val="24"/>
          <w:szCs w:val="24"/>
        </w:rPr>
      </w:pPr>
    </w:p>
    <w:p w:rsidR="00AD4916" w:rsidRDefault="00AD4916">
      <w:pPr>
        <w:rPr>
          <w:rFonts w:ascii="Times New Roman" w:hAnsi="Times New Roman" w:cs="Times New Roman"/>
          <w:sz w:val="24"/>
          <w:szCs w:val="24"/>
        </w:rPr>
      </w:pPr>
    </w:p>
    <w:p w:rsidR="00AD4916" w:rsidRDefault="00AD4916">
      <w:pPr>
        <w:rPr>
          <w:rFonts w:ascii="Times New Roman" w:hAnsi="Times New Roman" w:cs="Times New Roman"/>
          <w:sz w:val="24"/>
          <w:szCs w:val="24"/>
        </w:rPr>
      </w:pPr>
    </w:p>
    <w:p w:rsidR="00AD4916" w:rsidRDefault="00AD4916">
      <w:pPr>
        <w:rPr>
          <w:rFonts w:ascii="Times New Roman" w:hAnsi="Times New Roman" w:cs="Times New Roman"/>
          <w:sz w:val="24"/>
          <w:szCs w:val="24"/>
        </w:rPr>
      </w:pPr>
    </w:p>
    <w:p w:rsidR="00AD4916" w:rsidRDefault="00AD4916">
      <w:pPr>
        <w:rPr>
          <w:rFonts w:ascii="Times New Roman" w:hAnsi="Times New Roman" w:cs="Times New Roman"/>
          <w:sz w:val="24"/>
          <w:szCs w:val="24"/>
        </w:rPr>
      </w:pPr>
    </w:p>
    <w:p w:rsidR="00AD4916" w:rsidRDefault="00AD4916">
      <w:pPr>
        <w:rPr>
          <w:rFonts w:ascii="Times New Roman" w:hAnsi="Times New Roman" w:cs="Times New Roman"/>
          <w:sz w:val="24"/>
          <w:szCs w:val="24"/>
        </w:rPr>
      </w:pPr>
    </w:p>
    <w:p w:rsidR="00AD4916" w:rsidRDefault="00AD4916">
      <w:pPr>
        <w:rPr>
          <w:rFonts w:ascii="Times New Roman" w:hAnsi="Times New Roman" w:cs="Times New Roman"/>
          <w:sz w:val="24"/>
          <w:szCs w:val="24"/>
        </w:rPr>
      </w:pPr>
    </w:p>
    <w:p w:rsidR="00E33511" w:rsidRDefault="00AD4916" w:rsidP="00AD4916">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D0E8A" w:rsidRPr="001D0E8A" w:rsidRDefault="001D0E8A" w:rsidP="00E52A83">
      <w:pPr>
        <w:ind w:left="720" w:hanging="720"/>
        <w:rPr>
          <w:rFonts w:ascii="Times New Roman" w:hAnsi="Times New Roman" w:cs="Times New Roman"/>
          <w:color w:val="222222"/>
          <w:sz w:val="24"/>
          <w:szCs w:val="24"/>
          <w:shd w:val="clear" w:color="auto" w:fill="FFFFFF"/>
        </w:rPr>
      </w:pPr>
      <w:r w:rsidRPr="001D0E8A">
        <w:rPr>
          <w:rFonts w:ascii="Times New Roman" w:hAnsi="Times New Roman" w:cs="Times New Roman"/>
          <w:color w:val="222222"/>
          <w:sz w:val="24"/>
          <w:szCs w:val="24"/>
          <w:shd w:val="clear" w:color="auto" w:fill="FFFFFF"/>
        </w:rPr>
        <w:t>Bercovici, D., &amp; Ricard, Y. (2014). Plate tectonics, damage and inheritance. </w:t>
      </w:r>
      <w:r w:rsidRPr="001D0E8A">
        <w:rPr>
          <w:rFonts w:ascii="Times New Roman" w:hAnsi="Times New Roman" w:cs="Times New Roman"/>
          <w:i/>
          <w:iCs/>
          <w:color w:val="222222"/>
          <w:sz w:val="24"/>
          <w:szCs w:val="24"/>
          <w:shd w:val="clear" w:color="auto" w:fill="FFFFFF"/>
        </w:rPr>
        <w:t>Nature</w:t>
      </w:r>
      <w:r w:rsidRPr="001D0E8A">
        <w:rPr>
          <w:rFonts w:ascii="Times New Roman" w:hAnsi="Times New Roman" w:cs="Times New Roman"/>
          <w:color w:val="222222"/>
          <w:sz w:val="24"/>
          <w:szCs w:val="24"/>
          <w:shd w:val="clear" w:color="auto" w:fill="FFFFFF"/>
        </w:rPr>
        <w:t>, </w:t>
      </w:r>
      <w:r w:rsidRPr="001D0E8A">
        <w:rPr>
          <w:rFonts w:ascii="Times New Roman" w:hAnsi="Times New Roman" w:cs="Times New Roman"/>
          <w:i/>
          <w:iCs/>
          <w:color w:val="222222"/>
          <w:sz w:val="24"/>
          <w:szCs w:val="24"/>
          <w:shd w:val="clear" w:color="auto" w:fill="FFFFFF"/>
        </w:rPr>
        <w:t>508</w:t>
      </w:r>
      <w:r w:rsidRPr="001D0E8A">
        <w:rPr>
          <w:rFonts w:ascii="Times New Roman" w:hAnsi="Times New Roman" w:cs="Times New Roman"/>
          <w:color w:val="222222"/>
          <w:sz w:val="24"/>
          <w:szCs w:val="24"/>
          <w:shd w:val="clear" w:color="auto" w:fill="FFFFFF"/>
        </w:rPr>
        <w:t>(7497), 513.</w:t>
      </w:r>
    </w:p>
    <w:p w:rsidR="001D0E8A" w:rsidRPr="001D0E8A" w:rsidRDefault="001D0E8A" w:rsidP="00E52A83">
      <w:pPr>
        <w:ind w:left="720" w:hanging="720"/>
        <w:rPr>
          <w:rFonts w:ascii="Times New Roman" w:hAnsi="Times New Roman" w:cs="Times New Roman"/>
          <w:color w:val="222222"/>
          <w:sz w:val="24"/>
          <w:szCs w:val="24"/>
          <w:shd w:val="clear" w:color="auto" w:fill="FFFFFF"/>
        </w:rPr>
      </w:pPr>
      <w:r w:rsidRPr="001D0E8A">
        <w:rPr>
          <w:rFonts w:ascii="Times New Roman" w:hAnsi="Times New Roman" w:cs="Times New Roman"/>
          <w:color w:val="222222"/>
          <w:sz w:val="24"/>
          <w:szCs w:val="24"/>
          <w:shd w:val="clear" w:color="auto" w:fill="FFFFFF"/>
        </w:rPr>
        <w:t>Gerya, T. V., Stern, R. J., Baes, M., Sobolev, S. V., &amp; Whattam, S. A. (2015). Plate tectonics on the Earth triggered by plume-induced subduction initiation. </w:t>
      </w:r>
      <w:r w:rsidRPr="001D0E8A">
        <w:rPr>
          <w:rFonts w:ascii="Times New Roman" w:hAnsi="Times New Roman" w:cs="Times New Roman"/>
          <w:i/>
          <w:iCs/>
          <w:color w:val="222222"/>
          <w:sz w:val="24"/>
          <w:szCs w:val="24"/>
          <w:shd w:val="clear" w:color="auto" w:fill="FFFFFF"/>
        </w:rPr>
        <w:t>Nature</w:t>
      </w:r>
      <w:r w:rsidRPr="001D0E8A">
        <w:rPr>
          <w:rFonts w:ascii="Times New Roman" w:hAnsi="Times New Roman" w:cs="Times New Roman"/>
          <w:color w:val="222222"/>
          <w:sz w:val="24"/>
          <w:szCs w:val="24"/>
          <w:shd w:val="clear" w:color="auto" w:fill="FFFFFF"/>
        </w:rPr>
        <w:t>, </w:t>
      </w:r>
      <w:r w:rsidRPr="001D0E8A">
        <w:rPr>
          <w:rFonts w:ascii="Times New Roman" w:hAnsi="Times New Roman" w:cs="Times New Roman"/>
          <w:i/>
          <w:iCs/>
          <w:color w:val="222222"/>
          <w:sz w:val="24"/>
          <w:szCs w:val="24"/>
          <w:shd w:val="clear" w:color="auto" w:fill="FFFFFF"/>
        </w:rPr>
        <w:t>527</w:t>
      </w:r>
      <w:r w:rsidRPr="001D0E8A">
        <w:rPr>
          <w:rFonts w:ascii="Times New Roman" w:hAnsi="Times New Roman" w:cs="Times New Roman"/>
          <w:color w:val="222222"/>
          <w:sz w:val="24"/>
          <w:szCs w:val="24"/>
          <w:shd w:val="clear" w:color="auto" w:fill="FFFFFF"/>
        </w:rPr>
        <w:t>(7577), 221.</w:t>
      </w:r>
    </w:p>
    <w:p w:rsidR="001D0E8A" w:rsidRPr="001D0E8A" w:rsidRDefault="001D0E8A" w:rsidP="00E52A83">
      <w:pPr>
        <w:ind w:left="720" w:hanging="720"/>
        <w:rPr>
          <w:rFonts w:ascii="Times New Roman" w:hAnsi="Times New Roman" w:cs="Times New Roman"/>
          <w:color w:val="222222"/>
          <w:sz w:val="24"/>
          <w:szCs w:val="24"/>
          <w:shd w:val="clear" w:color="auto" w:fill="FFFFFF"/>
        </w:rPr>
      </w:pPr>
      <w:r w:rsidRPr="001D0E8A">
        <w:rPr>
          <w:rFonts w:ascii="Times New Roman" w:hAnsi="Times New Roman" w:cs="Times New Roman"/>
          <w:color w:val="222222"/>
          <w:sz w:val="24"/>
          <w:szCs w:val="24"/>
          <w:shd w:val="clear" w:color="auto" w:fill="FFFFFF"/>
        </w:rPr>
        <w:t>Oreskes, N. (2018). From continental drift to plate tectonics. In </w:t>
      </w:r>
      <w:r w:rsidRPr="001D0E8A">
        <w:rPr>
          <w:rFonts w:ascii="Times New Roman" w:hAnsi="Times New Roman" w:cs="Times New Roman"/>
          <w:i/>
          <w:iCs/>
          <w:color w:val="222222"/>
          <w:sz w:val="24"/>
          <w:szCs w:val="24"/>
          <w:shd w:val="clear" w:color="auto" w:fill="FFFFFF"/>
        </w:rPr>
        <w:t>Plate Tectonics</w:t>
      </w:r>
      <w:r w:rsidRPr="001D0E8A">
        <w:rPr>
          <w:rFonts w:ascii="Times New Roman" w:hAnsi="Times New Roman" w:cs="Times New Roman"/>
          <w:color w:val="222222"/>
          <w:sz w:val="24"/>
          <w:szCs w:val="24"/>
          <w:shd w:val="clear" w:color="auto" w:fill="FFFFFF"/>
        </w:rPr>
        <w:t> (pp. 27-52). CRC Press.</w:t>
      </w:r>
    </w:p>
    <w:p w:rsidR="001D0E8A" w:rsidRPr="001D0E8A" w:rsidRDefault="001D0E8A" w:rsidP="00E52A83">
      <w:pPr>
        <w:ind w:left="720" w:hanging="720"/>
        <w:rPr>
          <w:rFonts w:ascii="Times New Roman" w:hAnsi="Times New Roman" w:cs="Times New Roman"/>
          <w:color w:val="222222"/>
          <w:sz w:val="24"/>
          <w:szCs w:val="24"/>
          <w:shd w:val="clear" w:color="auto" w:fill="FFFFFF"/>
        </w:rPr>
      </w:pPr>
      <w:r w:rsidRPr="001D0E8A">
        <w:rPr>
          <w:rFonts w:ascii="Times New Roman" w:hAnsi="Times New Roman" w:cs="Times New Roman"/>
          <w:color w:val="222222"/>
          <w:sz w:val="24"/>
          <w:szCs w:val="24"/>
          <w:shd w:val="clear" w:color="auto" w:fill="FFFFFF"/>
        </w:rPr>
        <w:t>Reynolds, Stephen J., Julia K. Johnson, Paul J. Morin, and Charles Carter. </w:t>
      </w:r>
      <w:r w:rsidRPr="001D0E8A">
        <w:rPr>
          <w:rFonts w:ascii="Times New Roman" w:hAnsi="Times New Roman" w:cs="Times New Roman"/>
          <w:i/>
          <w:iCs/>
          <w:color w:val="222222"/>
          <w:sz w:val="24"/>
          <w:szCs w:val="24"/>
          <w:shd w:val="clear" w:color="auto" w:fill="FFFFFF"/>
        </w:rPr>
        <w:t>Exploring geology</w:t>
      </w:r>
      <w:r w:rsidRPr="001D0E8A">
        <w:rPr>
          <w:rFonts w:ascii="Times New Roman" w:hAnsi="Times New Roman" w:cs="Times New Roman"/>
          <w:color w:val="222222"/>
          <w:sz w:val="24"/>
          <w:szCs w:val="24"/>
          <w:shd w:val="clear" w:color="auto" w:fill="FFFFFF"/>
        </w:rPr>
        <w:t>. McGraw-Hill Education, 2016.</w:t>
      </w:r>
    </w:p>
    <w:p w:rsidR="001D0E8A" w:rsidRPr="001D0E8A" w:rsidRDefault="001D0E8A" w:rsidP="00E52A83">
      <w:pPr>
        <w:ind w:left="720" w:hanging="720"/>
        <w:rPr>
          <w:rFonts w:ascii="Times New Roman" w:hAnsi="Times New Roman" w:cs="Times New Roman"/>
          <w:sz w:val="24"/>
          <w:szCs w:val="24"/>
        </w:rPr>
      </w:pPr>
      <w:r w:rsidRPr="001D0E8A">
        <w:rPr>
          <w:rFonts w:ascii="Times New Roman" w:hAnsi="Times New Roman" w:cs="Times New Roman"/>
          <w:color w:val="222222"/>
          <w:sz w:val="24"/>
          <w:szCs w:val="24"/>
          <w:shd w:val="clear" w:color="auto" w:fill="FFFFFF"/>
        </w:rPr>
        <w:t>Tappe, S., Smart, K., Torsvik, T., Massuyeau, M., &amp; de Wit, M. (2018). Geodynamics of kimberlitic on a cooling Earth: Clues to plate tectonic evolution and deep volatile cycles. </w:t>
      </w:r>
      <w:r w:rsidRPr="001D0E8A">
        <w:rPr>
          <w:rFonts w:ascii="Times New Roman" w:hAnsi="Times New Roman" w:cs="Times New Roman"/>
          <w:i/>
          <w:iCs/>
          <w:color w:val="222222"/>
          <w:sz w:val="24"/>
          <w:szCs w:val="24"/>
          <w:shd w:val="clear" w:color="auto" w:fill="FFFFFF"/>
        </w:rPr>
        <w:t>Earth and Planetary Science Letters</w:t>
      </w:r>
      <w:r w:rsidRPr="001D0E8A">
        <w:rPr>
          <w:rFonts w:ascii="Times New Roman" w:hAnsi="Times New Roman" w:cs="Times New Roman"/>
          <w:color w:val="222222"/>
          <w:sz w:val="24"/>
          <w:szCs w:val="24"/>
          <w:shd w:val="clear" w:color="auto" w:fill="FFFFFF"/>
        </w:rPr>
        <w:t>, </w:t>
      </w:r>
      <w:r w:rsidRPr="001D0E8A">
        <w:rPr>
          <w:rFonts w:ascii="Times New Roman" w:hAnsi="Times New Roman" w:cs="Times New Roman"/>
          <w:i/>
          <w:iCs/>
          <w:color w:val="222222"/>
          <w:sz w:val="24"/>
          <w:szCs w:val="24"/>
          <w:shd w:val="clear" w:color="auto" w:fill="FFFFFF"/>
        </w:rPr>
        <w:t>484</w:t>
      </w:r>
      <w:r w:rsidRPr="001D0E8A">
        <w:rPr>
          <w:rFonts w:ascii="Times New Roman" w:hAnsi="Times New Roman" w:cs="Times New Roman"/>
          <w:color w:val="222222"/>
          <w:sz w:val="24"/>
          <w:szCs w:val="24"/>
          <w:shd w:val="clear" w:color="auto" w:fill="FFFFFF"/>
        </w:rPr>
        <w:t>, 1-14.</w:t>
      </w:r>
    </w:p>
    <w:p w:rsidR="00E33511" w:rsidRPr="00E33511" w:rsidRDefault="00E33511" w:rsidP="00E33511">
      <w:pPr>
        <w:jc w:val="center"/>
        <w:rPr>
          <w:rFonts w:ascii="Times New Roman" w:hAnsi="Times New Roman" w:cs="Times New Roman"/>
          <w:sz w:val="24"/>
          <w:szCs w:val="24"/>
        </w:rPr>
      </w:pPr>
    </w:p>
    <w:sectPr w:rsidR="00E33511" w:rsidRPr="00E33511" w:rsidSect="00E335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3554" w:rsidRDefault="00F33554" w:rsidP="00E33511">
      <w:pPr>
        <w:spacing w:after="0" w:line="240" w:lineRule="auto"/>
      </w:pPr>
      <w:r>
        <w:separator/>
      </w:r>
    </w:p>
  </w:endnote>
  <w:endnote w:type="continuationSeparator" w:id="1">
    <w:p w:rsidR="00F33554" w:rsidRDefault="00F33554" w:rsidP="00E335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3554" w:rsidRDefault="00F33554" w:rsidP="00E33511">
      <w:pPr>
        <w:spacing w:after="0" w:line="240" w:lineRule="auto"/>
      </w:pPr>
      <w:r>
        <w:separator/>
      </w:r>
    </w:p>
  </w:footnote>
  <w:footnote w:type="continuationSeparator" w:id="1">
    <w:p w:rsidR="00F33554" w:rsidRDefault="00F33554" w:rsidP="00E335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63291"/>
      <w:docPartObj>
        <w:docPartGallery w:val="Page Numbers (Top of Page)"/>
        <w:docPartUnique/>
      </w:docPartObj>
    </w:sdtPr>
    <w:sdtContent>
      <w:p w:rsidR="00BD4D30" w:rsidRPr="00E33511" w:rsidRDefault="00BD4D30">
        <w:pPr>
          <w:pStyle w:val="Header"/>
          <w:jc w:val="right"/>
          <w:rPr>
            <w:rFonts w:ascii="Times New Roman" w:hAnsi="Times New Roman" w:cs="Times New Roman"/>
            <w:sz w:val="24"/>
            <w:szCs w:val="24"/>
          </w:rPr>
        </w:pPr>
        <w:r w:rsidRPr="00E33511">
          <w:rPr>
            <w:rFonts w:ascii="Times New Roman" w:hAnsi="Times New Roman" w:cs="Times New Roman"/>
            <w:sz w:val="24"/>
            <w:szCs w:val="24"/>
          </w:rPr>
          <w:fldChar w:fldCharType="begin"/>
        </w:r>
        <w:r w:rsidRPr="00E33511">
          <w:rPr>
            <w:rFonts w:ascii="Times New Roman" w:hAnsi="Times New Roman" w:cs="Times New Roman"/>
            <w:sz w:val="24"/>
            <w:szCs w:val="24"/>
          </w:rPr>
          <w:instrText xml:space="preserve"> PAGE   \* MERGEFORMAT </w:instrText>
        </w:r>
        <w:r w:rsidRPr="00E33511">
          <w:rPr>
            <w:rFonts w:ascii="Times New Roman" w:hAnsi="Times New Roman" w:cs="Times New Roman"/>
            <w:sz w:val="24"/>
            <w:szCs w:val="24"/>
          </w:rPr>
          <w:fldChar w:fldCharType="separate"/>
        </w:r>
        <w:r w:rsidR="00DA5B7E">
          <w:rPr>
            <w:rFonts w:ascii="Times New Roman" w:hAnsi="Times New Roman" w:cs="Times New Roman"/>
            <w:noProof/>
            <w:sz w:val="24"/>
            <w:szCs w:val="24"/>
          </w:rPr>
          <w:t>2</w:t>
        </w:r>
        <w:r w:rsidRPr="00E33511">
          <w:rPr>
            <w:rFonts w:ascii="Times New Roman" w:hAnsi="Times New Roman" w:cs="Times New Roman"/>
            <w:sz w:val="24"/>
            <w:szCs w:val="24"/>
          </w:rPr>
          <w:fldChar w:fldCharType="end"/>
        </w:r>
      </w:p>
    </w:sdtContent>
  </w:sdt>
  <w:p w:rsidR="00BD4D30" w:rsidRPr="00E33511" w:rsidRDefault="00BD4D30">
    <w:pPr>
      <w:pStyle w:val="Header"/>
      <w:rPr>
        <w:rFonts w:ascii="Times New Roman" w:hAnsi="Times New Roman" w:cs="Times New Roman"/>
        <w:sz w:val="24"/>
        <w:szCs w:val="24"/>
      </w:rPr>
    </w:pPr>
    <w:r w:rsidRPr="00E33511">
      <w:rPr>
        <w:rFonts w:ascii="Times New Roman" w:hAnsi="Times New Roman" w:cs="Times New Roman"/>
        <w:sz w:val="24"/>
        <w:szCs w:val="24"/>
      </w:rPr>
      <w:t>Geology and Plate Tectonics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63220"/>
      <w:docPartObj>
        <w:docPartGallery w:val="Page Numbers (Top of Page)"/>
        <w:docPartUnique/>
      </w:docPartObj>
    </w:sdtPr>
    <w:sdtContent>
      <w:p w:rsidR="00BD4D30" w:rsidRPr="00E33511" w:rsidRDefault="00BD4D30">
        <w:pPr>
          <w:pStyle w:val="Header"/>
          <w:jc w:val="right"/>
          <w:rPr>
            <w:rFonts w:ascii="Times New Roman" w:hAnsi="Times New Roman" w:cs="Times New Roman"/>
            <w:sz w:val="24"/>
            <w:szCs w:val="24"/>
          </w:rPr>
        </w:pPr>
        <w:r w:rsidRPr="00E33511">
          <w:rPr>
            <w:rFonts w:ascii="Times New Roman" w:hAnsi="Times New Roman" w:cs="Times New Roman"/>
            <w:sz w:val="24"/>
            <w:szCs w:val="24"/>
          </w:rPr>
          <w:fldChar w:fldCharType="begin"/>
        </w:r>
        <w:r w:rsidRPr="00E33511">
          <w:rPr>
            <w:rFonts w:ascii="Times New Roman" w:hAnsi="Times New Roman" w:cs="Times New Roman"/>
            <w:sz w:val="24"/>
            <w:szCs w:val="24"/>
          </w:rPr>
          <w:instrText xml:space="preserve"> PAGE   \* MERGEFORMAT </w:instrText>
        </w:r>
        <w:r w:rsidRPr="00E33511">
          <w:rPr>
            <w:rFonts w:ascii="Times New Roman" w:hAnsi="Times New Roman" w:cs="Times New Roman"/>
            <w:sz w:val="24"/>
            <w:szCs w:val="24"/>
          </w:rPr>
          <w:fldChar w:fldCharType="separate"/>
        </w:r>
        <w:r w:rsidR="00DA5B7E">
          <w:rPr>
            <w:rFonts w:ascii="Times New Roman" w:hAnsi="Times New Roman" w:cs="Times New Roman"/>
            <w:noProof/>
            <w:sz w:val="24"/>
            <w:szCs w:val="24"/>
          </w:rPr>
          <w:t>1</w:t>
        </w:r>
        <w:r w:rsidRPr="00E33511">
          <w:rPr>
            <w:rFonts w:ascii="Times New Roman" w:hAnsi="Times New Roman" w:cs="Times New Roman"/>
            <w:sz w:val="24"/>
            <w:szCs w:val="24"/>
          </w:rPr>
          <w:fldChar w:fldCharType="end"/>
        </w:r>
      </w:p>
    </w:sdtContent>
  </w:sdt>
  <w:p w:rsidR="00BD4D30" w:rsidRPr="00E33511" w:rsidRDefault="00BD4D30">
    <w:pPr>
      <w:pStyle w:val="Header"/>
      <w:rPr>
        <w:rFonts w:ascii="Times New Roman" w:hAnsi="Times New Roman" w:cs="Times New Roman"/>
        <w:sz w:val="24"/>
        <w:szCs w:val="24"/>
      </w:rPr>
    </w:pPr>
    <w:r w:rsidRPr="00E33511">
      <w:rPr>
        <w:rFonts w:ascii="Times New Roman" w:hAnsi="Times New Roman" w:cs="Times New Roman"/>
        <w:sz w:val="24"/>
        <w:szCs w:val="24"/>
      </w:rPr>
      <w:t xml:space="preserve">Running head: GEOLOGY AND PLATE TECTONICS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33511"/>
    <w:rsid w:val="001201FC"/>
    <w:rsid w:val="001D0E8A"/>
    <w:rsid w:val="004758FA"/>
    <w:rsid w:val="004C4729"/>
    <w:rsid w:val="00533CC3"/>
    <w:rsid w:val="00571807"/>
    <w:rsid w:val="00584E6F"/>
    <w:rsid w:val="005A2BDF"/>
    <w:rsid w:val="007B39B4"/>
    <w:rsid w:val="008B136B"/>
    <w:rsid w:val="008F307E"/>
    <w:rsid w:val="00900013"/>
    <w:rsid w:val="00910238"/>
    <w:rsid w:val="0097044B"/>
    <w:rsid w:val="00A51A5E"/>
    <w:rsid w:val="00AD4916"/>
    <w:rsid w:val="00B4770F"/>
    <w:rsid w:val="00B83C0A"/>
    <w:rsid w:val="00BC3D85"/>
    <w:rsid w:val="00BD4D30"/>
    <w:rsid w:val="00D028B6"/>
    <w:rsid w:val="00DA5B7E"/>
    <w:rsid w:val="00DC1FB3"/>
    <w:rsid w:val="00E33511"/>
    <w:rsid w:val="00E52A83"/>
    <w:rsid w:val="00E73308"/>
    <w:rsid w:val="00EB4C5B"/>
    <w:rsid w:val="00ED50F7"/>
    <w:rsid w:val="00EE5A81"/>
    <w:rsid w:val="00F33554"/>
    <w:rsid w:val="00FD10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511"/>
  </w:style>
  <w:style w:type="paragraph" w:styleId="Footer">
    <w:name w:val="footer"/>
    <w:basedOn w:val="Normal"/>
    <w:link w:val="FooterChar"/>
    <w:uiPriority w:val="99"/>
    <w:semiHidden/>
    <w:unhideWhenUsed/>
    <w:rsid w:val="00E335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3511"/>
  </w:style>
  <w:style w:type="paragraph" w:styleId="BalloonText">
    <w:name w:val="Balloon Text"/>
    <w:basedOn w:val="Normal"/>
    <w:link w:val="BalloonTextChar"/>
    <w:uiPriority w:val="99"/>
    <w:semiHidden/>
    <w:unhideWhenUsed/>
    <w:rsid w:val="00E335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35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368B1"/>
    <w:rsid w:val="00D368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EF94BEBA32447DA37E8A4768D72CAD">
    <w:name w:val="17EF94BEBA32447DA37E8A4768D72CAD"/>
    <w:rsid w:val="00D368B1"/>
  </w:style>
  <w:style w:type="paragraph" w:customStyle="1" w:styleId="69E2FFA066DC4842BE07B13EC84CB203">
    <w:name w:val="69E2FFA066DC4842BE07B13EC84CB203"/>
    <w:rsid w:val="00D368B1"/>
  </w:style>
  <w:style w:type="paragraph" w:customStyle="1" w:styleId="E0A6CA84536A4398959967B545533266">
    <w:name w:val="E0A6CA84536A4398959967B545533266"/>
    <w:rsid w:val="00D368B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489</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2018-09-09T19:29:00Z</dcterms:created>
  <dcterms:modified xsi:type="dcterms:W3CDTF">2018-09-09T20:40:00Z</dcterms:modified>
</cp:coreProperties>
</file>